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jc w:val="both"/>
        <w:spacing w:before="322" w:after="322"/>
        <w:rPr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Zajednička i uporedna analiza zaposlenosti žena u opštinama Tutin, Sjenica, Raška, Nova Varoš, Priboj i Prijepolje</w:t>
      </w:r>
      <w:r>
        <w:rPr>
          <w:sz w:val="36"/>
          <w:szCs w:val="36"/>
        </w:rPr>
      </w:r>
    </w:p>
    <w:p>
      <w:pPr>
        <w:ind w:left="0" w:right="0" w:firstLine="0"/>
        <w:jc w:val="both"/>
        <w:spacing w:before="240" w:after="24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zaposlenosti žena u opštinama Tutin, Sjenica, Raška, Nova Varoš, Priboj i Prijepolje pruža detaljan uvid u stepen ekonomske aktivnosti žena u ovim sredinama. Prikazani podaci pokazuju značajne razlike u stopama zaposlenosti žena u različitim staros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nim grupama i ukazuju na specifične izazove i mogućnosti za svaku opštinu.</w:t>
      </w:r>
      <w:r/>
      <w:r>
        <w:rPr>
          <w:rFonts w:ascii="Times New Roman" w:hAnsi="Times New Roman" w:eastAsia="Times New Roman" w:cs="Times New Roman"/>
          <w:b/>
          <w:color w:val="000000"/>
          <w:sz w:val="36"/>
        </w:rPr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Analiza je rađena na osnovu podataka Republičkog zavoda za startistiku koji su dostupni u delu baze Stanovništvo prema ekonomskoj aktivnosti, starosti i polu na linku: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hyperlink r:id="rId11" w:tooltip="https://data.stat.gov.rs/Home/Result/3104020801?languageCode=sr-Latn" w:history="1">
        <w:r>
          <w:rPr>
            <w:rStyle w:val="174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https://data.stat.gov.rs/Home/Result/3104020801?languageCode=sr-Latn</w:t>
        </w:r>
        <w:r>
          <w:rPr>
            <w:rStyle w:val="174"/>
            <w:rFonts w:ascii="Times New Roman" w:hAnsi="Times New Roman" w:eastAsia="Times New Roman" w:cs="Times New Roman"/>
            <w:sz w:val="24"/>
            <w:szCs w:val="24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/>
      <w:r/>
      <w:r>
        <w:rPr>
          <w:highlight w:val="none"/>
        </w:rPr>
      </w:r>
      <w:r>
        <w:rPr>
          <w:highlight w:val="none"/>
        </w:rPr>
      </w:r>
      <w:r/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r/>
      <w:r>
        <w:t xml:space="preserve">Tabela 1: Stope zaposlenosti žena u odabranim opštinama (%)</w:t>
      </w:r>
      <w:r/>
      <w:r/>
      <w:r/>
      <w:r/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259"/>
        <w:gridCol w:w="770"/>
        <w:gridCol w:w="777"/>
        <w:gridCol w:w="770"/>
        <w:gridCol w:w="1187"/>
        <w:gridCol w:w="770"/>
        <w:gridCol w:w="10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Starosna grupa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20–64 godina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14,86%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47,49%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61,50%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53,46%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58,86%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61,94%</w:t>
            </w:r>
            <w:r/>
          </w:p>
        </w:tc>
      </w:tr>
    </w:tbl>
    <w:p>
      <w:pPr>
        <w:pStyle w:val="15"/>
        <w:ind w:left="0" w:right="0" w:firstLine="0"/>
        <w:jc w:val="center"/>
        <w:spacing w:before="299" w:after="299"/>
        <w:rPr>
          <w:rFonts w:ascii="Times New Roman" w:hAnsi="Times New Roman" w:eastAsia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58316" cy="288039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163406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4658316" cy="28803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66.8pt;height:226.8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</w:p>
    <w:p>
      <w:pPr>
        <w:pStyle w:val="15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po starosnim grupama</w:t>
      </w:r>
      <w:r/>
    </w:p>
    <w:p>
      <w:r/>
      <w:r>
        <w:t xml:space="preserve">Tabela 1: Stope zaposlenosti žena u opštinama po starosnim grupama (%)</w:t>
      </w:r>
      <w:r/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259"/>
        <w:gridCol w:w="770"/>
        <w:gridCol w:w="777"/>
        <w:gridCol w:w="770"/>
        <w:gridCol w:w="1187"/>
        <w:gridCol w:w="770"/>
        <w:gridCol w:w="1043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Starosna grupa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20–24 godina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6,60%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36,31%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24,40%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25,69%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37,76%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35,81%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25–29 godina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15,53%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61,03%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65,00%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59,64%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67,08%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65,70%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30–49 godina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17,64%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56,46%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77,06%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72,09%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77,27%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70,07%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50–59 godina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14,88%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42,24%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62,98%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54,00%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57,36%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50,03%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60–64 godina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10,96%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22,56%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29,60%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25,33%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25,69%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22,56%</w:t>
            </w:r>
            <w:r/>
            <w:r/>
          </w:p>
        </w:tc>
      </w:tr>
    </w:tbl>
    <w:p>
      <w:pPr>
        <w:jc w:val="center"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40934" cy="3116978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824870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5040934" cy="3116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96.9pt;height:245.4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/>
      <w:r/>
    </w:p>
    <w:p>
      <w:r/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Zaposlenost mladih žena (20–24 godine)</w:t>
      </w:r>
      <w:r/>
    </w:p>
    <w:p>
      <w:pPr>
        <w:pStyle w:val="605"/>
        <w:numPr>
          <w:ilvl w:val="0"/>
          <w:numId w:val="5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Najveća zaposlenost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ovoj starosnoj grupi beleži Priboj (37,76%) i Sjenica (36,31%). Ove opštine imaju veće mogućnosti za zapošljavanje mladih žena, verovatno zbog bolje ponude poslova u sektorima usluga i proizvodnje.</w:t>
      </w:r>
      <w:r/>
    </w:p>
    <w:p>
      <w:pPr>
        <w:pStyle w:val="605"/>
        <w:numPr>
          <w:ilvl w:val="0"/>
          <w:numId w:val="6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Najniža zaposlenost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je u Tutinu (6,60%), što ukazuje na nedostatak prilika za mlade žene na tržištu rada. Ovo može biti posledica nedovoljno razvijenog privatnog sektora i ograničene dostupnosti stručnog usavršavanja.</w:t>
      </w:r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Zaposlenost žena od 25–29 godina</w:t>
      </w:r>
      <w:r/>
    </w:p>
    <w:p>
      <w:pPr>
        <w:pStyle w:val="605"/>
        <w:numPr>
          <w:ilvl w:val="0"/>
          <w:numId w:val="6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Raška i Priboj beleže najviše stope zaposlenosti (65,00% i 67,08%)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sugeriše da žene u ovom uzrastu lakše pronalaze posao.</w:t>
      </w:r>
      <w:r/>
    </w:p>
    <w:p>
      <w:pPr>
        <w:pStyle w:val="605"/>
        <w:numPr>
          <w:ilvl w:val="0"/>
          <w:numId w:val="6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Tutin ponovo ima najnižu stopu (15,53%),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što može ukazivati na društvene i kulturne faktore koji ograničavaju ekonomsku aktivnost žena u ovom uzrastu.</w:t>
      </w:r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Zaposlenost žena od 30–49 godina</w:t>
      </w:r>
      <w:r/>
    </w:p>
    <w:p>
      <w:pPr>
        <w:pStyle w:val="605"/>
        <w:numPr>
          <w:ilvl w:val="0"/>
          <w:numId w:val="6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Najveća zaposlenost je u Raškoj (77,06%) i Priboju (77,27%),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što ukazuje na povoljniju ekonomsku klimu za žene u ovom uzrastu koje su stekle iskustvo i stabilnije radne pozicije.</w:t>
      </w:r>
      <w:r/>
    </w:p>
    <w:p>
      <w:pPr>
        <w:pStyle w:val="605"/>
        <w:numPr>
          <w:ilvl w:val="0"/>
          <w:numId w:val="6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Tutin (17,64%) beleži značajan zaostatak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može biti posledica lošije ekonomske infrastrukture i manje razvijenih poslovnih sektora pogodnih za žene.</w:t>
      </w:r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Zaposlenost žena od 50–59 godina</w:t>
      </w:r>
      <w:r/>
    </w:p>
    <w:p>
      <w:pPr>
        <w:pStyle w:val="605"/>
        <w:numPr>
          <w:ilvl w:val="0"/>
          <w:numId w:val="6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Najviša zaposlenost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je u Raškoj (62,98%) i Priboju (57,36%), dok se Tutin ponovo izdvaja sa najnižom stopom (14,88%).</w:t>
      </w:r>
      <w:r/>
    </w:p>
    <w:p>
      <w:pPr>
        <w:pStyle w:val="605"/>
        <w:numPr>
          <w:ilvl w:val="0"/>
          <w:numId w:val="6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Starije žene u Tutinu se suočavaju sa značajnim izazovima pri zapošljavanju, što može ukazivati na neadekvatne uslove rada i nedostatak prilagođenih radnih mesta.</w:t>
      </w:r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5. Zaposlenost žena od 60–64 godine</w:t>
      </w:r>
      <w:r/>
    </w:p>
    <w:p>
      <w:pPr>
        <w:pStyle w:val="605"/>
        <w:numPr>
          <w:ilvl w:val="0"/>
          <w:numId w:val="6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Sve opštine beleže nizak stepen zaposlenosti u ovoj starosnoj grupi, s tim što su najbolje pozicionirane Raška (29,60%) i Priboj (25,69%).</w:t>
      </w:r>
      <w:r/>
    </w:p>
    <w:p>
      <w:pPr>
        <w:pStyle w:val="605"/>
        <w:numPr>
          <w:ilvl w:val="0"/>
          <w:numId w:val="6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Tutin i Prijepolje beleže najmanju stopu zaposlenosti (10,96% i 22,56%).</w:t>
      </w:r>
      <w:r/>
    </w:p>
    <w:p>
      <w:pPr>
        <w:pStyle w:val="15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Ukupna zaposlenost žena od 20 do 64 godine</w:t>
      </w:r>
      <w:r/>
    </w:p>
    <w:p>
      <w:pPr>
        <w:pStyle w:val="605"/>
        <w:numPr>
          <w:ilvl w:val="0"/>
          <w:numId w:val="6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Najviša stopa zaposlenosti u ukupnoj populaciji žena od 20 do 64 godine beleži Prijepolje (61,94%)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povoljniji poslovni ambijent i veće prilike za rad.</w:t>
      </w:r>
      <w:r/>
    </w:p>
    <w:p>
      <w:pPr>
        <w:pStyle w:val="605"/>
        <w:numPr>
          <w:ilvl w:val="0"/>
          <w:numId w:val="7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Najniža zaposlenost je u Tutinu (14,86%),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gde je ekonomska aktivnost žena značajno niža u poređenju sa ostalim opštinama, što ukazuje na potrebu za ozbiljnim reformama i podrškom ženama na tržištu rada.</w:t>
      </w:r>
      <w:r/>
    </w:p>
    <w:p>
      <w:pPr>
        <w:pStyle w:val="15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Ključni izazovi i preporuke</w:t>
      </w:r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Izazovi</w:t>
      </w:r>
      <w:r/>
    </w:p>
    <w:p>
      <w:pPr>
        <w:pStyle w:val="605"/>
        <w:numPr>
          <w:ilvl w:val="0"/>
          <w:numId w:val="8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Niska zaposlenost žena u Tutinu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naročito među mlađim starosnim grupama, što ukazuje na nedostatak mogućnosti za prvo zaposlenje i stručno usavršavanje.</w:t>
      </w:r>
      <w:r/>
    </w:p>
    <w:p>
      <w:pPr>
        <w:pStyle w:val="605"/>
        <w:numPr>
          <w:ilvl w:val="0"/>
          <w:numId w:val="8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Neujednačen ekonomski razvoj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među opštinama, pri čemu Prijepolje, Priboj i Raška beleže znatno bolje rezultate u zapošljavanju žena.</w:t>
      </w:r>
      <w:r/>
    </w:p>
    <w:p>
      <w:pPr>
        <w:pStyle w:val="605"/>
        <w:numPr>
          <w:ilvl w:val="0"/>
          <w:numId w:val="8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Starosna struktura zaposlenih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starije žene imaju značajno nižu zaposlenost, što ukazuje na potrebu za programima za prekvalifikaciju.</w:t>
      </w:r>
      <w:r/>
    </w:p>
    <w:p>
      <w:pPr>
        <w:pStyle w:val="605"/>
        <w:numPr>
          <w:ilvl w:val="0"/>
          <w:numId w:val="8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Nedostatak fleksibilnih radnih modela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posebno za žene sa porodičnim obavezama.</w:t>
      </w:r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Preporuke</w:t>
      </w:r>
      <w:r/>
    </w:p>
    <w:p>
      <w:pPr>
        <w:pStyle w:val="605"/>
        <w:numPr>
          <w:ilvl w:val="0"/>
          <w:numId w:val="8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samozapošljavanju i preduzetništvu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kroz subvencije i edukativne programe.</w:t>
      </w:r>
      <w:r/>
    </w:p>
    <w:p>
      <w:pPr>
        <w:pStyle w:val="605"/>
        <w:numPr>
          <w:ilvl w:val="0"/>
          <w:numId w:val="8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Razvoj sektora usluga i zanatstva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koji su tradicionalno pogodni za zapošljavanje žena u manje razvijenim opštinama.</w:t>
      </w:r>
      <w:r/>
    </w:p>
    <w:p>
      <w:pPr>
        <w:pStyle w:val="605"/>
        <w:numPr>
          <w:ilvl w:val="0"/>
          <w:numId w:val="8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Povećanje dostupnosti programa stručnog usavršavanja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prekvalifikacije za žene, posebno u Tutinu i Sjenici.</w:t>
      </w:r>
      <w:r/>
    </w:p>
    <w:p>
      <w:pPr>
        <w:pStyle w:val="605"/>
        <w:numPr>
          <w:ilvl w:val="0"/>
          <w:numId w:val="8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Poboljšanje infrastrukturnih uslova i dostupnosti vrtića i obrazovnih institucija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kako bi se omogućila bolja usklađenost poslovnih i porodičnih obaveza.</w:t>
      </w:r>
      <w:r/>
    </w:p>
    <w:p>
      <w:pPr>
        <w:pStyle w:val="605"/>
        <w:numPr>
          <w:ilvl w:val="0"/>
          <w:numId w:val="8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Regionalna saradnja i razmena dobrih praksi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kako bi se primenile uspešne politike zapošljavanja žena iz razvijenijih opština.</w:t>
      </w:r>
      <w:r/>
    </w:p>
    <w:p>
      <w:pPr>
        <w:pStyle w:val="15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Zaključak</w:t>
      </w:r>
      <w:r/>
    </w:p>
    <w:p>
      <w:pPr>
        <w:pStyle w:val="605"/>
        <w:numPr>
          <w:ilvl w:val="0"/>
          <w:numId w:val="8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Prijepolje i Priboj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beleže najviše stope zaposlenosti žena u svim starosnim grupama, što ih čini opštinama sa najvećim potencijalom za zapošljavanje žena.</w:t>
      </w:r>
      <w:r/>
    </w:p>
    <w:p>
      <w:pPr>
        <w:pStyle w:val="605"/>
        <w:numPr>
          <w:ilvl w:val="0"/>
          <w:numId w:val="8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Raška i Nova Varoš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imaju stabilnu zaposlenost žena, ali su potrebni dodatni napori u segmentu podrške za mlađe žene.</w:t>
      </w:r>
      <w:r/>
    </w:p>
    <w:p>
      <w:pPr>
        <w:pStyle w:val="605"/>
        <w:numPr>
          <w:ilvl w:val="0"/>
          <w:numId w:val="8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Tutin se suočava sa ozbiljnim izazovima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pogledu zapošljavanja žena i potrebne su hitne mere za unapređenje njihove ekonomske aktivnosti.</w:t>
      </w:r>
      <w:r/>
    </w:p>
    <w:p>
      <w:pPr>
        <w:pStyle w:val="605"/>
        <w:numPr>
          <w:ilvl w:val="0"/>
          <w:numId w:val="8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Sjenica pokazuje srednje rezultate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ali i dalje postoji značajan potencijal za unapređenje kroz ekonomske i socijalne politike.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analiza jasno pokazuje da je potrebna sveobuhvatna strategija koja bi omogućila bolju ekonomsku participaciju žena u svim analiziranim opštinama, sa posebnim fokusom na opštine sa nižom zaposlenošću.</w:t>
      </w:r>
      <w:r/>
    </w:p>
    <w:p>
      <w:pPr>
        <w:jc w:val="both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right"/>
    </w:pPr>
    <w:fldSimple w:instr="PAGE \* MERGEFORMAT">
      <w:r>
        <w:t xml:space="preserve">1</w:t>
      </w:r>
    </w:fldSimple>
    <w:r/>
    <w:r/>
  </w:p>
  <w:p>
    <w:pPr>
      <w:pStyle w:val="4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493888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0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776300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 Spacing"/>
    <w:basedOn w:val="601"/>
    <w:uiPriority w:val="1"/>
    <w:qFormat/>
    <w:pPr>
      <w:spacing w:after="0" w:line="240" w:lineRule="auto"/>
    </w:pPr>
  </w:style>
  <w:style w:type="paragraph" w:styleId="605">
    <w:name w:val="List Paragraph"/>
    <w:basedOn w:val="601"/>
    <w:uiPriority w:val="34"/>
    <w:qFormat/>
    <w:pPr>
      <w:contextualSpacing/>
      <w:ind w:left="720"/>
    </w:pPr>
  </w:style>
  <w:style w:type="character" w:styleId="61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data.stat.gov.rs/Home/Result/3104020801?languageCode=sr-Latn" TargetMode="External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2025-01-27T20:29:32Z</dcterms:modified>
</cp:coreProperties>
</file>